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Raleway" w:cs="Raleway" w:eastAsia="Raleway" w:hAnsi="Raleway"/>
          <w:b w:val="1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Raleway" w:cs="Raleway" w:eastAsia="Raleway" w:hAnsi="Raleway"/>
          <w:b w:val="1"/>
          <w:color w:val="424242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424242"/>
          <w:sz w:val="24"/>
          <w:szCs w:val="24"/>
          <w:rtl w:val="0"/>
        </w:rPr>
        <w:t xml:space="preserve">I, {name}, {membership type} of the Murdoch Student Law Society, make the following submissions to the Annual General Meeting.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Raleway" w:cs="Raleway" w:eastAsia="Raleway" w:hAnsi="Raleway"/>
          <w:b w:val="1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2325"/>
        <w:gridCol w:w="2115"/>
        <w:gridCol w:w="4920"/>
        <w:tblGridChange w:id="0">
          <w:tblGrid>
            <w:gridCol w:w="2325"/>
            <w:gridCol w:w="2115"/>
            <w:gridCol w:w="49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424242"/>
                <w:rtl w:val="0"/>
              </w:rPr>
              <w:t xml:space="preserve">Submission 1: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Contact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Email: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Submission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Type of Submission: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Discussion / Substantive / Special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Title of Item: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Summary/Reasons: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Estimated duration: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If a substantive motion or special resolution, please continue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Seconder: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{seconder name}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Intended action: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For example: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‘amend section X to remove the reference to A and replace with B’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‘Require the Committee to do X by D/M/Y’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jc w:val="center"/>
        <w:rPr>
          <w:rFonts w:ascii="Raleway" w:cs="Raleway" w:eastAsia="Raleway" w:hAnsi="Raleway"/>
          <w:b w:val="1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Layout w:type="fixed"/>
        <w:tblLook w:val="0600"/>
      </w:tblPr>
      <w:tblGrid>
        <w:gridCol w:w="2325"/>
        <w:gridCol w:w="2115"/>
        <w:gridCol w:w="4920"/>
        <w:tblGridChange w:id="0">
          <w:tblGrid>
            <w:gridCol w:w="2325"/>
            <w:gridCol w:w="2115"/>
            <w:gridCol w:w="49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424242"/>
                <w:rtl w:val="0"/>
              </w:rPr>
              <w:t xml:space="preserve">Submission 2: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Contact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Email: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Submission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Type of Submission: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Discussion / Substantive / Special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Title of Item: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Summary/Reasons: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Estimated duration: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If a substantive motion or special resolution, please continue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Seconder: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{seconder name}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Intended action: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For example: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‘amend section X to remove the reference to A and replace with B’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‘Require the Committee to do X by D/M/Y’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Raleway" w:cs="Raleway" w:eastAsia="Raleway" w:hAnsi="Raleway"/>
          <w:b w:val="1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Layout w:type="fixed"/>
        <w:tblLook w:val="0600"/>
      </w:tblPr>
      <w:tblGrid>
        <w:gridCol w:w="2325"/>
        <w:gridCol w:w="2115"/>
        <w:gridCol w:w="4920"/>
        <w:tblGridChange w:id="0">
          <w:tblGrid>
            <w:gridCol w:w="2325"/>
            <w:gridCol w:w="2115"/>
            <w:gridCol w:w="49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424242"/>
                <w:rtl w:val="0"/>
              </w:rPr>
              <w:t xml:space="preserve">Submission 3: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Contact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Email: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Submission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Type of Submission: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Discussion / Substantive / Special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Title of Item: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Summary/Reasons: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Estimated duration: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If a substantive motion or special resolution, please continue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Seconder: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{seconder name}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aleway" w:cs="Raleway" w:eastAsia="Raleway" w:hAnsi="Raleway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424242"/>
                <w:rtl w:val="0"/>
              </w:rPr>
              <w:t xml:space="preserve">Intended action: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For example: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‘amend section X to remove the reference to A and replace with B’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color w:val="424242"/>
                <w:rtl w:val="0"/>
              </w:rPr>
              <w:t xml:space="preserve">‘Require the Committee to do X by D/M/Y’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color w:val="42424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200" w:before="10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line="240" w:lineRule="auto"/>
      <w:ind w:left="1080" w:hanging="360"/>
      <w:jc w:val="right"/>
      <w:rPr>
        <w:rFonts w:ascii="Raleway" w:cs="Raleway" w:eastAsia="Raleway" w:hAnsi="Raleway"/>
        <w:color w:val="666666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spacing w:line="240" w:lineRule="auto"/>
      <w:ind w:left="1080" w:hanging="360"/>
      <w:jc w:val="right"/>
      <w:rPr>
        <w:rFonts w:ascii="Raleway" w:cs="Raleway" w:eastAsia="Raleway" w:hAnsi="Raleway"/>
        <w:color w:val="666666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spacing w:line="240" w:lineRule="auto"/>
      <w:ind w:left="1080" w:hanging="360"/>
      <w:jc w:val="right"/>
      <w:rPr>
        <w:rFonts w:ascii="Raleway" w:cs="Raleway" w:eastAsia="Raleway" w:hAnsi="Raleway"/>
        <w:color w:val="666666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2057400</wp:posOffset>
          </wp:positionH>
          <wp:positionV relativeFrom="paragraph">
            <wp:posOffset>9525</wp:posOffset>
          </wp:positionV>
          <wp:extent cx="1828800" cy="4798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2239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4798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spacing w:line="240" w:lineRule="auto"/>
      <w:ind w:left="360"/>
      <w:jc w:val="right"/>
      <w:rPr>
        <w:rFonts w:ascii="Raleway" w:cs="Raleway" w:eastAsia="Raleway" w:hAnsi="Raleway"/>
        <w:color w:val="424242"/>
        <w:sz w:val="42"/>
        <w:szCs w:val="4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spacing w:line="240" w:lineRule="auto"/>
      <w:ind w:left="90" w:firstLine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